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b/>
          <w:bCs/>
          <w:color w:val="000000"/>
          <w:w w:val="95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w w:val="95"/>
          <w:sz w:val="72"/>
          <w:szCs w:val="72"/>
        </w:rPr>
        <w:t>«Сильное и острое оружие»</w:t>
      </w:r>
    </w:p>
    <w:p w:rsidR="00233538" w:rsidRDefault="00233538" w:rsidP="00233538">
      <w:pPr>
        <w:suppressAutoHyphens/>
        <w:autoSpaceDE w:val="0"/>
        <w:autoSpaceDN w:val="0"/>
        <w:adjustRightInd w:val="0"/>
        <w:spacing w:after="0" w:line="288" w:lineRule="auto"/>
        <w:ind w:firstLine="170"/>
        <w:textAlignment w:val="center"/>
        <w:rPr>
          <w:rFonts w:ascii="Times New Roman" w:hAnsi="Times New Roman" w:cs="Times New Roman"/>
          <w:b/>
          <w:bCs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00"/>
          <w:w w:val="104"/>
          <w:sz w:val="18"/>
          <w:szCs w:val="18"/>
        </w:rPr>
        <w:t>Первый номер газеты вышел в среду, а не в пятницу, как привыкли наши современники.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4"/>
          <w:sz w:val="18"/>
          <w:szCs w:val="18"/>
        </w:rPr>
      </w:pP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В «шапке» над названием газеты расположился клич, объединявший общественно-политические издания того времени - «Пролетарии всех стран, соединяйтесь!» Под названием гордо красовалось: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«Год издания 1-й, №1. Выходит два раза в неделю. Цена отдельного номера - 8 коп.». 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Тогда все это действительно было первым. В Камешкове до «Знамени» не было газеты, и собственное издание своего рода поднимало имидж населенного пункта. Рядом справа надпись, определяющая всю идеологию нового издания -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«Орган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Камешковского</w:t>
      </w:r>
      <w:proofErr w:type="spellEnd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 райкома ВКП(б) и оргкомитета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облсовета</w:t>
      </w:r>
      <w:proofErr w:type="spellEnd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 депутатов трудящихся Ивановской области».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Да-да, это не опечатка, ведь тогда поселок Камешково принадлежал именно Ивановской области.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Самый первый материал в «Знамени» вышел на передовице под заголовком «Новый район, новая газета». В нем говорилось: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«В Советском Союзе издается 3500 районных газет с разовым тиражом около 10 миллионов экземпляров. Под руководством партии Ленина-Сталина и ее Центрального комитета районная печать, могучая ветвь большевистской прессы, непрерывно растет, растет количественно и качественно. Наш новый район также благодаря решению ЦК ВКП(б) отныне будет иметь свою районную газету. Весть о выходе газеты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трудя-щиеся</w:t>
      </w:r>
      <w:proofErr w:type="spellEnd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 нашего района встретят с полным удовлетворением. В руки райкома ВКП(б) партия дала самое сильное и острое оружие».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Наши коллеги не ошиблись: пресса и СМИ и тогда, и по сегодняшний день остаются сильным и острым оружием. Газета - зеркало времени, и насколько сильно оно искажает картину современного мира, зависит от самого общества. В своем первом материале-обращении к читателям газета уже ставила цели для развития всего района: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«Перед районом, который сейчас находится в процессе организационного строительства, уйма работы. &lt; &gt; В сельском хозяйстве &lt; &gt; укрепить колхозы. В промышленности и госучреждениях &lt; &gt; укрепить трудовую дисциплину, поднять производительность труда, обеспечить выполнение производственных планов. &lt; &gt; Считать основной задачей районной печати идейно-политическое воспитание трудящихся». 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О том, каким был район на момент издания первого номера, тоже говорится в этом материале: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«В нашем районе открыты большие возможности. Здесь работают 6 текстильных фабрик государственной промышленности. Заметно развита кустарная промышленность. Сельское хозяйство располагает 2 совхозами и 106 колхозами. Колхозы обслуживаются двумя МТС. В районе большая сеть лечебных учреждений: больниц, фельдшерских пунктов. Территория района пересекается железной дорогой с узловой станцией Новки. Население района, благодаря насыщенности промышленности как внутри, так и вне района имеет разносторонние профессии: ткачи, прядильщики, металлисты, каменщики и т.д. Несмотря на небольшой размер территории, в районе живет около 54 тыс. жителей».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 xml:space="preserve">Перед собой издание тоже ставило высокую цель: </w:t>
      </w:r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t xml:space="preserve">«На образцах работы передовых людей, стахановцев промышленности и сельского хозяйства, районные газеты должны воспитывать трудящихся в духе честного, добросовестного отношения к труду, к общественному хозяйству». 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 xml:space="preserve">Близкие и понятные факты - основа любого из материалов «Знамени» и сейчас. Выпуская первый номер газеты, редакция призывает всех </w:t>
      </w:r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t>« &lt;…&gt; принять активное сотрудничество в газете, чтобы можно было издавать яркую, интересную и боевую газету»</w:t>
      </w:r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. Подпись п</w:t>
      </w: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 xml:space="preserve">од первым материалом никто не поставил, но по негласному правилу журналистики, если под ним не было фамилии, его написал редактор.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3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>Первая полоса первого номера достаточно информативна, на ней уместилось аж 5 материалов - три из них на одну из главных в то время тем - соцсоревнования. А один - про кредиты предприятиям на организацию подсобных хозяйств - до 100 тысяч рублей сроком на два года.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3"/>
          <w:sz w:val="18"/>
          <w:szCs w:val="18"/>
        </w:rPr>
        <w:t xml:space="preserve"> С самого первого номера в газете печата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лись </w:t>
      </w:r>
      <w:proofErr w:type="spellStart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внештатники</w:t>
      </w:r>
      <w:proofErr w:type="spellEnd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- работники предприятий. Например, стахановка-банкаброшница фабрики им. Свердлова (не сотрудница банка, а работница, обслуживающая прядильную машину) М.В. </w:t>
      </w:r>
      <w:proofErr w:type="spellStart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Болотова</w:t>
      </w:r>
      <w:proofErr w:type="spellEnd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под заголовком «Ознаменую пролетарский праздник новыми победами» рассказывает, что в 1940 году в порядке индивидуального ученичества ею обучено 5 банкаброшниц, из которых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«работающая в нашей фабрике товарищ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Заварина</w:t>
      </w:r>
      <w:proofErr w:type="spellEnd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 систематически перевыполняет нормы выработки».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И это было важным, так же, как и каждый в отдельности человек, который старался сделать жизнь своей родины лучше. Поэтому стоял этот материал на первой полосе, а не где-нибудь в конце! А все говорят, в СССР была «уравниловка».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На второй полосе номера под заголовком «Получить хорошую квалификацию - большая радость» Таня Четыркина, Нина Васильева и Катя Дашко, ученицы школы ФЗУ фабрики им. Свердлова, пишут: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«За полтора года учебы в школе мы освоили работу и изучили каждую часть машины. Только в нашей счастливой стране детям трудового народа предоставлены и учеба, и работа».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Были ли действительно счастливы эти девушки, останется тайной, но их небольшой текст стал еще одним штрихом, воссоздающим полотно довоенного Камешкова.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Хотели бы вы знать, какую зарплату получает ваш начальник? А в сороковом году высчитать получку руководителя колхоза мог практически каждый. В первом номере «Знамени» напечатан материал «Об оплате труда председателей колхозов». Здесь же размещены материал о достижениях колхоза «Завет Ленина» и информации-отчеты о том, какие колхозы выполнили зернопоставки. Чтобы каждый знал, кто в передовиках, а кто плетется в хвосте.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4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Одной из основных рубрик того времени стала «Письма в редакцию» - самая интересная, которую без преувеличения можно назвать «скандалы, интриги, расследования». Знали же наши коллеги, где расположить самую «острую» информацию - на первой и на последней полосах. Причем, подписывались под материалами, мягко говоря, кляузнического характера, откровенно - не псевдонимом, а своей фамилией. Чего скрывать-то? Например, колхозник Н. </w:t>
      </w:r>
      <w:proofErr w:type="spellStart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Тенев</w:t>
      </w:r>
      <w:proofErr w:type="spellEnd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в материале «Обезличка на свиноферме» пишет: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«В колхозе им. Красина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Тынцовского</w:t>
      </w:r>
      <w:proofErr w:type="spellEnd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 сельского Совета не ведется борьбы за увеличение и сохранность общественного животноводства. На колхозной свиноферме допускается обезличка и отсутствует настоящий уход за скотом. Вот факт: </w:t>
      </w:r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lastRenderedPageBreak/>
        <w:t xml:space="preserve">заведующий СТФ П.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>Баласов</w:t>
      </w:r>
      <w:proofErr w:type="spellEnd"/>
      <w:r>
        <w:rPr>
          <w:rFonts w:ascii="Times New Roman" w:hAnsi="Times New Roman" w:cs="Times New Roman"/>
          <w:i/>
          <w:iCs/>
          <w:color w:val="000000"/>
          <w:w w:val="104"/>
          <w:sz w:val="18"/>
          <w:szCs w:val="18"/>
        </w:rPr>
        <w:t xml:space="preserve"> накануне опороса свиноматки отпускает по домашним делам свинарку Васильеву, а на ее работу поставил колхозницу Данилову, не знакомую с правилами по уходу за свиноматкой. В результате недосмотра Даниловой шесть поросят из девяти погибли».</w:t>
      </w:r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Долго ли потом проработали </w:t>
      </w:r>
      <w:proofErr w:type="spellStart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>Баласов</w:t>
      </w:r>
      <w:proofErr w:type="spellEnd"/>
      <w:r>
        <w:rPr>
          <w:rFonts w:ascii="Times New Roman" w:hAnsi="Times New Roman" w:cs="Times New Roman"/>
          <w:color w:val="000000"/>
          <w:w w:val="104"/>
          <w:sz w:val="18"/>
          <w:szCs w:val="18"/>
        </w:rPr>
        <w:t xml:space="preserve"> и Данилова - история умалчивает... Время было жесткое все-таки.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 xml:space="preserve">Воспитательная функция, как одна из основных, отрабатывалась редакцией на все 100%. Поэтому критика любого рода воспринималась не как «камушек в чей-то огород», а именно как призыв к действию, к кардинальным изменениям в лучшую сторону.  Постоянной полосой для таких материалов стала 4-я. Например, в №10 в материале «Покончить с бесхозяйственностью» А. Горохов пишет: </w:t>
      </w:r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>«Дом №1 по ул. К. Либкнехта выстроен пять лет тому назад. На строительство было затрачено около 200 тысяч рублей. &lt;…&gt; Безответственность руководителей строительного отдела фабрики привела к тому, что  данный дом сейчас требует капитального ремонта. &lt;…&gt; О всех недостатках строительства квартиросъемщики писали коллективное заявление в коммунальный отдел фабрики, но помощник заведующего коммунального отд</w:t>
      </w:r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t>ела Синицын заявил: «Я хозяин, захочу произвести ремонт - произведу, а до ваших заявлений мне дала нет.» Не пора ли прокурору посмотреть деятельность руководителей коммунального отдела фабрики им. Свердлова, а дирекции подумать о их надобности на данной</w:t>
      </w:r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br/>
        <w:t>работе?»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color w:val="000000"/>
          <w:w w:val="101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>В этом же номере - материал «Подготовиться к проведению зимних каникул».</w:t>
      </w:r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 xml:space="preserve"> «…Проведенная на днях проверка показала, что ни уполномоченный по делам физкультуры и спорта при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>рай-исполкоме</w:t>
      </w:r>
      <w:proofErr w:type="spellEnd"/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 xml:space="preserve"> тов.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>Челедков</w:t>
      </w:r>
      <w:proofErr w:type="spellEnd"/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 xml:space="preserve">, ни председатель спортобщества «Основа» тов.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>Клюшин</w:t>
      </w:r>
      <w:proofErr w:type="spellEnd"/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 xml:space="preserve"> должного внимания этому вопросу не уделяют…» </w:t>
      </w: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 xml:space="preserve">Интересно, если бы сейчас газеты печатали такие материалы, то как часто представителей редакции вызывали бы в суд?.. Кстати, результат критики находил отражение тоже на страницах газеты - в рубрике «По следам писем». В основном, после критических публикаций ситуация изменялась в лучшую сторону, и об этом сообщали читателям. </w:t>
      </w:r>
    </w:p>
    <w:p w:rsidR="00233538" w:rsidRDefault="00233538" w:rsidP="00233538">
      <w:pPr>
        <w:autoSpaceDE w:val="0"/>
        <w:autoSpaceDN w:val="0"/>
        <w:adjustRightInd w:val="0"/>
        <w:spacing w:after="0" w:line="288" w:lineRule="auto"/>
        <w:ind w:firstLine="170"/>
        <w:jc w:val="both"/>
        <w:textAlignment w:val="center"/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</w:pPr>
      <w:r>
        <w:rPr>
          <w:rFonts w:ascii="Times New Roman" w:hAnsi="Times New Roman" w:cs="Times New Roman"/>
          <w:color w:val="000000"/>
          <w:w w:val="101"/>
          <w:sz w:val="18"/>
          <w:szCs w:val="18"/>
        </w:rPr>
        <w:t xml:space="preserve">Для газеты характерны лозунговые заголовки, частыми были призывы к действию. Особое внимание уделялось агитационным материалам. Выборам были посвящены целые номера, а над текстами современный человек по-доброму бы улыбнулся. Например, о том, как начинался день выборов, написано тепло и бесхитростно: </w:t>
      </w:r>
      <w:r>
        <w:rPr>
          <w:rFonts w:ascii="Times New Roman" w:hAnsi="Times New Roman" w:cs="Times New Roman"/>
          <w:i/>
          <w:iCs/>
          <w:color w:val="000000"/>
          <w:w w:val="101"/>
          <w:sz w:val="18"/>
          <w:szCs w:val="18"/>
        </w:rPr>
        <w:t>«Луна не успела еще спрятаться за горизонт, а деревенские улицы ожили. Народ спешит на избирательные участки. Каждый хочет первым отдать свой голос достойному кандидат</w:t>
      </w:r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t xml:space="preserve">у Совета Союза Верховного Совета СССР Герою социалистического труда, доктору технических наук, товарищу Дегтяреву Василию Алексеевичу. И эта любовь заслуженна. &lt;…&gt; Первыми на участок на любимой лошади приехали из деревни </w:t>
      </w:r>
      <w:proofErr w:type="spellStart"/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t>Мостцы</w:t>
      </w:r>
      <w:proofErr w:type="spellEnd"/>
      <w:r>
        <w:rPr>
          <w:rFonts w:ascii="Times New Roman" w:hAnsi="Times New Roman" w:cs="Times New Roman"/>
          <w:i/>
          <w:iCs/>
          <w:color w:val="000000"/>
          <w:w w:val="102"/>
          <w:sz w:val="18"/>
          <w:szCs w:val="18"/>
        </w:rPr>
        <w:t xml:space="preserve"> конюхи сельхозартели «Широкий путь». &lt;…&gt; Чем ближе приближался вечер, тем больше было молодежи. По деревенским улицам большими группами и в одиночку с гармонями и песнями шла на избирательный участок счастливая колхозная молодежь». </w:t>
      </w:r>
    </w:p>
    <w:p w:rsidR="009A3A71" w:rsidRDefault="00233538" w:rsidP="00233538"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 xml:space="preserve">Первые номера «Знамени» состояли из четырех полос. Традиционным на передовице практически в каждом номере газеты было небольшое сообщение ТАСС. Выходила газета тиражом аж в 2500 экземпляров! Хотя бы одну фотографию на полосе, но пытались разместить. В номерах были даже фотографии Камешкова, например, фото Полушкиной в номере от 8 декабря 1940 года  - группы учеников-отличников школы-новостройки пос. Камешково. В первом номере открыт прием подписки - за 80 копеек в месяц.  Самая первая реклама появилась на последней газетной полосе уже в 1940-м. Рекламировали проектно-сметное бюро. Чуть позднее на последней странице появились информации о пропаже животных. Тревожные настроения передавались на страницах уже в 1940-х годах, постоянной рубрикой стала «За рубежом». Международные отношения освещали всесторонне, например, писали о выборах в США. Поддержкой и идейным вдохновителем газета стала для </w:t>
      </w:r>
      <w:proofErr w:type="spellStart"/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>камешковцев</w:t>
      </w:r>
      <w:proofErr w:type="spellEnd"/>
      <w:r>
        <w:rPr>
          <w:rFonts w:ascii="Times New Roman" w:hAnsi="Times New Roman" w:cs="Times New Roman"/>
          <w:color w:val="000000"/>
          <w:w w:val="102"/>
          <w:sz w:val="18"/>
          <w:szCs w:val="18"/>
        </w:rPr>
        <w:t xml:space="preserve"> и в военные годы.</w:t>
      </w:r>
    </w:p>
    <w:sectPr w:rsidR="009A3A71" w:rsidSect="00A8197F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33538"/>
    <w:rsid w:val="00233538"/>
    <w:rsid w:val="009A3A71"/>
    <w:rsid w:val="00C3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23353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">
    <w:name w:val="[ ]1"/>
    <w:basedOn w:val="a3"/>
    <w:uiPriority w:val="99"/>
    <w:rsid w:val="00233538"/>
    <w:rPr>
      <w:rFonts w:ascii="Pragmatica" w:hAnsi="Pragmatica" w:cs="Pragmatic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1489</Words>
  <Characters>8490</Characters>
  <Application>Microsoft Office Word</Application>
  <DocSecurity>0</DocSecurity>
  <Lines>70</Lines>
  <Paragraphs>19</Paragraphs>
  <ScaleCrop>false</ScaleCrop>
  <Company/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</cp:revision>
  <dcterms:created xsi:type="dcterms:W3CDTF">2021-11-22T11:41:00Z</dcterms:created>
  <dcterms:modified xsi:type="dcterms:W3CDTF">2021-11-22T11:42:00Z</dcterms:modified>
</cp:coreProperties>
</file>